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4F807" w14:textId="77777777" w:rsidR="00AF6CF4" w:rsidRPr="00163F40" w:rsidRDefault="00AF6CF4" w:rsidP="00AF6CF4">
      <w:pPr>
        <w:spacing w:after="0" w:line="240" w:lineRule="auto"/>
        <w:ind w:left="2880" w:hanging="288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Regulation of Metabolism by LSR</w:t>
      </w:r>
    </w:p>
    <w:p w14:paraId="7290CF20" w14:textId="77777777" w:rsidR="00AB3161" w:rsidRPr="00AB3161" w:rsidRDefault="00AB3161" w:rsidP="00AF6CF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F55915" w14:textId="74BA5397" w:rsidR="00AF6CF4" w:rsidRPr="00AF6CF4" w:rsidRDefault="00AF6CF4" w:rsidP="009C1231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F6CF4">
        <w:rPr>
          <w:rFonts w:ascii="Arial" w:eastAsia="Times New Roman" w:hAnsi="Arial" w:cs="Arial"/>
          <w:color w:val="000000"/>
          <w:sz w:val="24"/>
          <w:szCs w:val="24"/>
        </w:rPr>
        <w:t xml:space="preserve">20 breast cancer cell pellets from four cell lines </w:t>
      </w:r>
      <w:r w:rsidRPr="00AF6CF4">
        <w:rPr>
          <w:rFonts w:ascii="Arial" w:eastAsia="Times New Roman" w:hAnsi="Arial" w:cs="Arial"/>
          <w:sz w:val="24"/>
          <w:szCs w:val="24"/>
        </w:rPr>
        <w:t>[MCF7 parental (LSR+), MCF7 Crisper (LSR-), Hs578t parental (LSR-) and Hs578t (LSR++)], with five replicate samples for each cell line were stored at -80˚ until sample preparation</w:t>
      </w:r>
      <w:r w:rsidRPr="00AF6CF4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0F9F5D49" w14:textId="77777777" w:rsidR="00D75AAB" w:rsidRPr="00D75AAB" w:rsidRDefault="00D75AAB" w:rsidP="00D75AAB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75AAB">
        <w:rPr>
          <w:rFonts w:ascii="Arial" w:eastAsia="Times New Roman" w:hAnsi="Arial" w:cs="Arial"/>
          <w:color w:val="000000"/>
          <w:sz w:val="24"/>
          <w:szCs w:val="24"/>
        </w:rPr>
        <w:t xml:space="preserve">Cell pellets were resuspended in volume of ice cold Lipid Extractions Solvent (50 µg/mL) based on biomass. Contents were transferred to new, pre-labeled 2.0 mL LoBind tube with 10-15 ceramic beads, and homogenized using 2 pulses at 2,000 rpm for 30 sec on a MagNA Lyser.  Volume of HPLC-grade water (with 0.02 mg/mL Tryptophan-d5 in water) was added based on biomass. Samples were allowed to sit at room temperature for 10 minutes, then centrifuged at 16,000 rcf for 10 min at 10˚C.  For lipidomics,  transferred the maximum clean volume of the lower lipid-rich DCM layer to a new, pre-labeled LoBind tube and a 375 µL aliquot was then transferred to a new 1.5 mL, LoBind tube for analysis. </w:t>
      </w:r>
    </w:p>
    <w:p w14:paraId="505C4AC5" w14:textId="77777777" w:rsidR="00D75AAB" w:rsidRDefault="00D75AAB" w:rsidP="00D75AAB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75AAB">
        <w:rPr>
          <w:rFonts w:ascii="Arial" w:eastAsia="Times New Roman" w:hAnsi="Arial" w:cs="Arial"/>
          <w:color w:val="000000"/>
          <w:sz w:val="24"/>
          <w:szCs w:val="24"/>
        </w:rPr>
        <w:t>An additional 125 µL aliquot of each study sample was transferred to a 7.0 mL glass vial to make a QC pool, which was vortexed for 30 sec and aliquoted into 5 Total Pool samples (375 µL each), and the remaining was used for 1 Equilibrium sample (column conditioning). Samples were frozen at -80˚C for 60 mins and lyophilized to dryness. Samples were reconstituted in ACN/IPA/H2O (65:30:5 v/v/v), vortexed at 4,000 rpm for 2 mins and centrifuged at 16,000 rcf for 4 min. 225 µL of the supernatant was transferred to pre-labeled autosampler vials and 10 µL was injected into OrbiTrap Velos.</w:t>
      </w:r>
    </w:p>
    <w:p w14:paraId="252E150B" w14:textId="7FAD4500" w:rsidR="0049379E" w:rsidRPr="00FD7E97" w:rsidRDefault="0049379E" w:rsidP="00D75AAB">
      <w:pPr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D7E97">
        <w:rPr>
          <w:rFonts w:ascii="Arial" w:hAnsi="Arial" w:cs="Arial"/>
          <w:bCs/>
          <w:sz w:val="24"/>
          <w:szCs w:val="24"/>
        </w:rPr>
        <w:t xml:space="preserve">Samples were randomized </w:t>
      </w:r>
      <w:r w:rsidR="00510197" w:rsidRPr="00FD7E97">
        <w:rPr>
          <w:rFonts w:ascii="Arial" w:hAnsi="Arial" w:cs="Arial"/>
          <w:bCs/>
          <w:sz w:val="24"/>
          <w:szCs w:val="24"/>
        </w:rPr>
        <w:t xml:space="preserve">and </w:t>
      </w:r>
      <w:r w:rsidRPr="00FD7E97">
        <w:rPr>
          <w:rFonts w:ascii="Arial" w:hAnsi="Arial" w:cs="Arial"/>
          <w:bCs/>
          <w:sz w:val="24"/>
          <w:szCs w:val="24"/>
        </w:rPr>
        <w:t xml:space="preserve">pooled quality control samples </w:t>
      </w:r>
      <w:r w:rsidR="00510197" w:rsidRPr="00FD7E97">
        <w:rPr>
          <w:rFonts w:ascii="Arial" w:hAnsi="Arial" w:cs="Arial"/>
          <w:bCs/>
          <w:sz w:val="24"/>
          <w:szCs w:val="24"/>
        </w:rPr>
        <w:t xml:space="preserve">were </w:t>
      </w:r>
      <w:r w:rsidRPr="00FD7E97">
        <w:rPr>
          <w:rFonts w:ascii="Arial" w:hAnsi="Arial" w:cs="Arial"/>
          <w:bCs/>
          <w:sz w:val="24"/>
          <w:szCs w:val="24"/>
        </w:rPr>
        <w:t>interspersed throughout the analysis sequence.</w:t>
      </w:r>
      <w:r w:rsidRPr="00FD7E97">
        <w:rPr>
          <w:rFonts w:ascii="Arial" w:hAnsi="Arial"/>
          <w:sz w:val="24"/>
          <w:szCs w:val="24"/>
        </w:rPr>
        <w:t xml:space="preserve"> A mixture of five lipid standards was used to check the system suitability, and the column was equilibrated with repeat injections of QC samples immediately prior to data acquisition. A Waters Acquity UPLC was used to inject samples (10 </w:t>
      </w:r>
      <w:r w:rsidRPr="00FD7E97">
        <w:rPr>
          <w:rFonts w:ascii="Arial" w:hAnsi="Arial" w:cs="Arial"/>
          <w:sz w:val="24"/>
          <w:szCs w:val="24"/>
        </w:rPr>
        <w:t>µ</w:t>
      </w:r>
      <w:r w:rsidRPr="00FD7E97">
        <w:rPr>
          <w:rFonts w:ascii="Arial" w:hAnsi="Arial"/>
          <w:sz w:val="24"/>
          <w:szCs w:val="24"/>
        </w:rPr>
        <w:t>L) on a</w:t>
      </w:r>
      <w:r w:rsidR="00510197" w:rsidRPr="00FD7E97">
        <w:rPr>
          <w:rFonts w:ascii="Arial" w:hAnsi="Arial"/>
          <w:sz w:val="24"/>
          <w:szCs w:val="24"/>
        </w:rPr>
        <w:t>n</w:t>
      </w:r>
      <w:r w:rsidRPr="00FD7E97">
        <w:rPr>
          <w:rFonts w:ascii="Arial" w:hAnsi="Arial"/>
          <w:sz w:val="24"/>
          <w:szCs w:val="24"/>
        </w:rPr>
        <w:t xml:space="preserve"> Acquity CSH C</w:t>
      </w:r>
      <w:r w:rsidRPr="00FD7E97">
        <w:rPr>
          <w:rFonts w:ascii="Arial" w:hAnsi="Arial"/>
          <w:sz w:val="24"/>
          <w:szCs w:val="24"/>
          <w:vertAlign w:val="subscript"/>
        </w:rPr>
        <w:t>18</w:t>
      </w:r>
      <w:r w:rsidRPr="00FD7E97">
        <w:rPr>
          <w:rFonts w:ascii="Arial" w:hAnsi="Arial"/>
          <w:sz w:val="24"/>
          <w:szCs w:val="24"/>
        </w:rPr>
        <w:t xml:space="preserve"> column (2.1 X 100 mm 1.7 </w:t>
      </w:r>
      <w:r w:rsidRPr="00FD7E97">
        <w:rPr>
          <w:rFonts w:ascii="Arial" w:eastAsia="Times New Roman" w:hAnsi="Arial"/>
          <w:sz w:val="24"/>
          <w:szCs w:val="24"/>
        </w:rPr>
        <w:t>µm</w:t>
      </w:r>
      <w:r w:rsidRPr="00FD7E97">
        <w:rPr>
          <w:rFonts w:ascii="Arial" w:hAnsi="Arial"/>
          <w:sz w:val="24"/>
          <w:szCs w:val="24"/>
        </w:rPr>
        <w:t>) at 50</w:t>
      </w:r>
      <w:r w:rsidRPr="00FD7E97">
        <w:rPr>
          <w:rFonts w:ascii="Arial" w:hAnsi="Arial" w:cs="Arial"/>
          <w:sz w:val="24"/>
          <w:szCs w:val="24"/>
        </w:rPr>
        <w:t>°</w:t>
      </w:r>
      <w:r w:rsidR="00660D52">
        <w:rPr>
          <w:rFonts w:ascii="Arial" w:hAnsi="Arial"/>
          <w:sz w:val="24"/>
          <w:szCs w:val="24"/>
        </w:rPr>
        <w:t>C</w:t>
      </w:r>
      <w:r w:rsidRPr="00FD7E97">
        <w:rPr>
          <w:rFonts w:ascii="Arial" w:hAnsi="Arial"/>
          <w:sz w:val="24"/>
          <w:szCs w:val="24"/>
        </w:rPr>
        <w:t xml:space="preserve">. Separation was accomplished using a gradient comprised of a three solvent </w:t>
      </w:r>
      <w:r w:rsidRPr="00FD7E97">
        <w:rPr>
          <w:rFonts w:ascii="Arial" w:hAnsi="Arial" w:cs="Arial"/>
          <w:sz w:val="24"/>
          <w:szCs w:val="24"/>
        </w:rPr>
        <w:t>system (</w:t>
      </w:r>
      <w:r w:rsidRPr="00FD7E97">
        <w:rPr>
          <w:rFonts w:ascii="Arial" w:hAnsi="Arial"/>
          <w:sz w:val="24"/>
          <w:szCs w:val="24"/>
        </w:rPr>
        <w:t xml:space="preserve">mobile phase </w:t>
      </w:r>
      <w:r w:rsidRPr="00FD7E97">
        <w:rPr>
          <w:rFonts w:ascii="Arial" w:hAnsi="Arial" w:cs="Arial"/>
          <w:sz w:val="24"/>
          <w:szCs w:val="24"/>
        </w:rPr>
        <w:t>A:  10mM Ammonium Formate</w:t>
      </w:r>
      <w:r w:rsidRPr="00FD7E97">
        <w:rPr>
          <w:rFonts w:ascii="Arial" w:hAnsi="Arial"/>
          <w:sz w:val="24"/>
          <w:szCs w:val="24"/>
        </w:rPr>
        <w:t xml:space="preserve"> </w:t>
      </w:r>
      <w:r w:rsidRPr="00FD7E97">
        <w:rPr>
          <w:rFonts w:ascii="Arial" w:hAnsi="Arial" w:cs="Arial"/>
          <w:sz w:val="24"/>
          <w:szCs w:val="24"/>
        </w:rPr>
        <w:t>in 60:40 H</w:t>
      </w:r>
      <w:r w:rsidRPr="00FD7E97">
        <w:rPr>
          <w:rFonts w:ascii="Arial" w:hAnsi="Arial" w:cs="Arial"/>
          <w:sz w:val="24"/>
          <w:szCs w:val="24"/>
          <w:vertAlign w:val="subscript"/>
        </w:rPr>
        <w:t>2</w:t>
      </w:r>
      <w:r w:rsidRPr="00FD7E97">
        <w:rPr>
          <w:rFonts w:ascii="Arial" w:hAnsi="Arial" w:cs="Arial"/>
          <w:sz w:val="24"/>
          <w:szCs w:val="24"/>
        </w:rPr>
        <w:t>O/ACN with 0.1% formic acid</w:t>
      </w:r>
      <w:r w:rsidRPr="00FD7E97">
        <w:rPr>
          <w:rFonts w:ascii="Arial" w:hAnsi="Arial"/>
          <w:sz w:val="24"/>
          <w:szCs w:val="24"/>
        </w:rPr>
        <w:t>, and mobile phase B</w:t>
      </w:r>
      <w:r w:rsidRPr="00FD7E97">
        <w:rPr>
          <w:rFonts w:ascii="Arial" w:hAnsi="Arial" w:cs="Arial"/>
          <w:sz w:val="24"/>
          <w:szCs w:val="24"/>
        </w:rPr>
        <w:t>:  10mM Ammonium Formate in 90:10 IPA/ACN with 0.1% formic acid)</w:t>
      </w:r>
      <w:r w:rsidRPr="00FD7E97">
        <w:rPr>
          <w:rFonts w:ascii="Arial" w:hAnsi="Arial"/>
          <w:sz w:val="24"/>
          <w:szCs w:val="24"/>
        </w:rPr>
        <w:t xml:space="preserve"> at a flow rate of 0.250 mL/min and directed to a LTQ Orbitrap Velos-ETD (Thermo Scientific, CA). </w:t>
      </w:r>
      <w:r w:rsidRPr="00FD7E97">
        <w:rPr>
          <w:rFonts w:ascii="Arial" w:hAnsi="Arial" w:cs="Arial"/>
          <w:sz w:val="24"/>
          <w:szCs w:val="24"/>
        </w:rPr>
        <w:t>Mass spectra (120-2000 m/z) were collected for all samples in positive mode</w:t>
      </w:r>
      <w:r w:rsidR="00874A09">
        <w:rPr>
          <w:rFonts w:ascii="Arial" w:hAnsi="Arial" w:cs="Arial"/>
          <w:sz w:val="24"/>
          <w:szCs w:val="24"/>
        </w:rPr>
        <w:t xml:space="preserve"> and in negative mode</w:t>
      </w:r>
      <w:r w:rsidRPr="00FD7E97">
        <w:rPr>
          <w:rFonts w:ascii="Arial" w:hAnsi="Arial" w:cs="Arial"/>
          <w:sz w:val="24"/>
          <w:szCs w:val="24"/>
        </w:rPr>
        <w:t xml:space="preserve"> with a resolution of </w:t>
      </w:r>
      <w:r w:rsidR="00510197" w:rsidRPr="00FD7E97">
        <w:rPr>
          <w:rFonts w:ascii="Arial" w:hAnsi="Arial" w:cs="Arial"/>
          <w:sz w:val="24"/>
          <w:szCs w:val="24"/>
        </w:rPr>
        <w:t>30,000</w:t>
      </w:r>
      <w:r w:rsidRPr="00FD7E97">
        <w:rPr>
          <w:rFonts w:ascii="Arial" w:hAnsi="Arial" w:cs="Arial"/>
          <w:sz w:val="24"/>
          <w:szCs w:val="24"/>
        </w:rPr>
        <w:t xml:space="preserve">.  Five data dependent scan events </w:t>
      </w:r>
      <w:r w:rsidR="00510197" w:rsidRPr="00FD7E97">
        <w:rPr>
          <w:rFonts w:ascii="Arial" w:hAnsi="Arial" w:cs="Arial"/>
          <w:sz w:val="24"/>
          <w:szCs w:val="24"/>
        </w:rPr>
        <w:t xml:space="preserve">utilizing dynamic exclusion were completed at a resolution of 7,500 in the FT </w:t>
      </w:r>
      <w:r w:rsidRPr="00FD7E97">
        <w:rPr>
          <w:rFonts w:ascii="Arial" w:hAnsi="Arial" w:cs="Arial"/>
          <w:sz w:val="24"/>
          <w:szCs w:val="24"/>
        </w:rPr>
        <w:t>to fragment the top five most intense ions from a given MS spectrum.</w:t>
      </w:r>
    </w:p>
    <w:p w14:paraId="73EA03E9" w14:textId="0A824243" w:rsidR="00BB02E7" w:rsidRPr="0049379E" w:rsidRDefault="0049379E" w:rsidP="00D75AAB">
      <w:pPr>
        <w:tabs>
          <w:tab w:val="left" w:pos="2160"/>
          <w:tab w:val="left" w:pos="2250"/>
          <w:tab w:val="left" w:pos="2340"/>
          <w:tab w:val="left" w:pos="2610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FD7E97">
        <w:rPr>
          <w:rFonts w:ascii="Arial" w:hAnsi="Arial" w:cs="Arial"/>
          <w:bCs/>
          <w:sz w:val="24"/>
          <w:szCs w:val="24"/>
        </w:rPr>
        <w:t xml:space="preserve">Progenesis QI software (Nonlinear Dynamics, UK) was used to pick, align, and assign </w:t>
      </w:r>
      <w:r w:rsidR="00D75AAB">
        <w:rPr>
          <w:rFonts w:ascii="Arial" w:hAnsi="Arial" w:cs="Arial"/>
          <w:bCs/>
          <w:sz w:val="24"/>
          <w:szCs w:val="24"/>
        </w:rPr>
        <w:t>p</w:t>
      </w:r>
      <w:r w:rsidRPr="00FD7E97">
        <w:rPr>
          <w:rFonts w:ascii="Arial" w:hAnsi="Arial" w:cs="Arial"/>
          <w:bCs/>
          <w:sz w:val="24"/>
          <w:szCs w:val="24"/>
        </w:rPr>
        <w:t xml:space="preserve">eaks.  LIPIDBLAST, LIPIDMAPS, and HMDB databases were used to match spectra and tentatively identify compounds.  Multivariate Analysis (MVA) was performed using </w:t>
      </w:r>
      <w:r w:rsidR="00510197" w:rsidRPr="00FD7E97">
        <w:rPr>
          <w:rFonts w:ascii="Arial" w:hAnsi="Arial" w:cs="Arial"/>
          <w:bCs/>
          <w:sz w:val="24"/>
          <w:szCs w:val="24"/>
        </w:rPr>
        <w:t xml:space="preserve">SIMCA 14.1 </w:t>
      </w:r>
      <w:r w:rsidRPr="00FD7E97">
        <w:rPr>
          <w:rFonts w:ascii="Arial" w:hAnsi="Arial" w:cs="Arial"/>
          <w:bCs/>
          <w:sz w:val="24"/>
          <w:szCs w:val="24"/>
        </w:rPr>
        <w:t>(Umetrics, Umeå, Sweden).</w:t>
      </w:r>
      <w:r w:rsidRPr="0049379E">
        <w:rPr>
          <w:rFonts w:ascii="Arial" w:hAnsi="Arial" w:cs="Arial"/>
          <w:bCs/>
          <w:sz w:val="24"/>
          <w:szCs w:val="24"/>
        </w:rPr>
        <w:t xml:space="preserve"> </w:t>
      </w:r>
      <w:r w:rsidR="00D75AAB" w:rsidRPr="00D75AAB">
        <w:rPr>
          <w:rFonts w:ascii="Arial" w:hAnsi="Arial" w:cs="Arial"/>
          <w:bCs/>
          <w:sz w:val="24"/>
          <w:szCs w:val="24"/>
        </w:rPr>
        <w:t xml:space="preserve">Significant metabolites </w:t>
      </w:r>
      <w:r w:rsidR="00D75AAB">
        <w:rPr>
          <w:rFonts w:ascii="Arial" w:hAnsi="Arial" w:cs="Arial"/>
          <w:bCs/>
          <w:sz w:val="24"/>
          <w:szCs w:val="24"/>
        </w:rPr>
        <w:t>will be</w:t>
      </w:r>
      <w:r w:rsidR="00D75AAB" w:rsidRPr="00D75AAB">
        <w:rPr>
          <w:rFonts w:ascii="Arial" w:hAnsi="Arial" w:cs="Arial"/>
          <w:bCs/>
          <w:sz w:val="24"/>
          <w:szCs w:val="24"/>
        </w:rPr>
        <w:t xml:space="preserve"> reported based on Variable Influence on Projection (VIP) criteria and statistical measures.</w:t>
      </w:r>
    </w:p>
    <w:sectPr w:rsidR="00BB02E7" w:rsidRPr="0049379E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E7"/>
    <w:rsid w:val="0001151E"/>
    <w:rsid w:val="000124E3"/>
    <w:rsid w:val="00045711"/>
    <w:rsid w:val="000660AA"/>
    <w:rsid w:val="000737AE"/>
    <w:rsid w:val="00085652"/>
    <w:rsid w:val="000868E3"/>
    <w:rsid w:val="00094C09"/>
    <w:rsid w:val="000D5313"/>
    <w:rsid w:val="000E5A1F"/>
    <w:rsid w:val="001118D4"/>
    <w:rsid w:val="001B0ACD"/>
    <w:rsid w:val="001B45BB"/>
    <w:rsid w:val="001C03ED"/>
    <w:rsid w:val="001C4C6A"/>
    <w:rsid w:val="001D23E4"/>
    <w:rsid w:val="001E1973"/>
    <w:rsid w:val="001F10AA"/>
    <w:rsid w:val="0020361C"/>
    <w:rsid w:val="00216044"/>
    <w:rsid w:val="002261B0"/>
    <w:rsid w:val="00282FD9"/>
    <w:rsid w:val="002975F2"/>
    <w:rsid w:val="002E1BD2"/>
    <w:rsid w:val="002F184C"/>
    <w:rsid w:val="0032055B"/>
    <w:rsid w:val="00325D7E"/>
    <w:rsid w:val="00326E29"/>
    <w:rsid w:val="00332390"/>
    <w:rsid w:val="0034398D"/>
    <w:rsid w:val="00344B69"/>
    <w:rsid w:val="00347FE9"/>
    <w:rsid w:val="0035015E"/>
    <w:rsid w:val="003622C1"/>
    <w:rsid w:val="00364D72"/>
    <w:rsid w:val="00375960"/>
    <w:rsid w:val="0038215E"/>
    <w:rsid w:val="003A0A46"/>
    <w:rsid w:val="003A27B9"/>
    <w:rsid w:val="003C331B"/>
    <w:rsid w:val="00401133"/>
    <w:rsid w:val="00404342"/>
    <w:rsid w:val="0041568C"/>
    <w:rsid w:val="00424E6C"/>
    <w:rsid w:val="00446FF3"/>
    <w:rsid w:val="00482B07"/>
    <w:rsid w:val="00484BA2"/>
    <w:rsid w:val="00486056"/>
    <w:rsid w:val="00487812"/>
    <w:rsid w:val="0049379E"/>
    <w:rsid w:val="004B442C"/>
    <w:rsid w:val="00510197"/>
    <w:rsid w:val="00521073"/>
    <w:rsid w:val="005313B2"/>
    <w:rsid w:val="0053245B"/>
    <w:rsid w:val="00532738"/>
    <w:rsid w:val="0055209F"/>
    <w:rsid w:val="005611BD"/>
    <w:rsid w:val="0057017D"/>
    <w:rsid w:val="00571592"/>
    <w:rsid w:val="005774D8"/>
    <w:rsid w:val="00590DE0"/>
    <w:rsid w:val="00591A3C"/>
    <w:rsid w:val="00592281"/>
    <w:rsid w:val="00597CA7"/>
    <w:rsid w:val="00601882"/>
    <w:rsid w:val="00614A8E"/>
    <w:rsid w:val="00660D52"/>
    <w:rsid w:val="00662299"/>
    <w:rsid w:val="00694892"/>
    <w:rsid w:val="006A5395"/>
    <w:rsid w:val="006A5CF7"/>
    <w:rsid w:val="006A7E7E"/>
    <w:rsid w:val="006C7A41"/>
    <w:rsid w:val="007026FC"/>
    <w:rsid w:val="007301AF"/>
    <w:rsid w:val="007379F9"/>
    <w:rsid w:val="007E4FDF"/>
    <w:rsid w:val="007E50F8"/>
    <w:rsid w:val="007F5F30"/>
    <w:rsid w:val="008636BD"/>
    <w:rsid w:val="00874A09"/>
    <w:rsid w:val="00885CF3"/>
    <w:rsid w:val="008E6C38"/>
    <w:rsid w:val="0095517C"/>
    <w:rsid w:val="00956172"/>
    <w:rsid w:val="00974C0C"/>
    <w:rsid w:val="0099270D"/>
    <w:rsid w:val="009C1231"/>
    <w:rsid w:val="00A0127E"/>
    <w:rsid w:val="00A04C55"/>
    <w:rsid w:val="00A17815"/>
    <w:rsid w:val="00A47130"/>
    <w:rsid w:val="00A61A54"/>
    <w:rsid w:val="00AA3907"/>
    <w:rsid w:val="00AB3161"/>
    <w:rsid w:val="00AB3920"/>
    <w:rsid w:val="00AB4173"/>
    <w:rsid w:val="00AD3BC3"/>
    <w:rsid w:val="00AD4981"/>
    <w:rsid w:val="00AF446D"/>
    <w:rsid w:val="00AF4DA9"/>
    <w:rsid w:val="00AF6CF4"/>
    <w:rsid w:val="00B21258"/>
    <w:rsid w:val="00B32572"/>
    <w:rsid w:val="00B33966"/>
    <w:rsid w:val="00B54297"/>
    <w:rsid w:val="00B823DF"/>
    <w:rsid w:val="00B828CB"/>
    <w:rsid w:val="00B85F45"/>
    <w:rsid w:val="00BA3B70"/>
    <w:rsid w:val="00BB02E7"/>
    <w:rsid w:val="00BB0914"/>
    <w:rsid w:val="00BB29C8"/>
    <w:rsid w:val="00BC26F0"/>
    <w:rsid w:val="00BD33A1"/>
    <w:rsid w:val="00BD5F13"/>
    <w:rsid w:val="00C35F5F"/>
    <w:rsid w:val="00C37823"/>
    <w:rsid w:val="00C4045E"/>
    <w:rsid w:val="00C42A27"/>
    <w:rsid w:val="00C51CB1"/>
    <w:rsid w:val="00C66F4B"/>
    <w:rsid w:val="00C74C84"/>
    <w:rsid w:val="00C85306"/>
    <w:rsid w:val="00C9090E"/>
    <w:rsid w:val="00C94FC4"/>
    <w:rsid w:val="00CA4F85"/>
    <w:rsid w:val="00CB411D"/>
    <w:rsid w:val="00CC6924"/>
    <w:rsid w:val="00CE1BBB"/>
    <w:rsid w:val="00CE26FD"/>
    <w:rsid w:val="00CE7C7B"/>
    <w:rsid w:val="00CF20BE"/>
    <w:rsid w:val="00CF32C4"/>
    <w:rsid w:val="00D050BC"/>
    <w:rsid w:val="00D714BD"/>
    <w:rsid w:val="00D75AAB"/>
    <w:rsid w:val="00D932F2"/>
    <w:rsid w:val="00D95AF9"/>
    <w:rsid w:val="00DA1238"/>
    <w:rsid w:val="00DA2E2C"/>
    <w:rsid w:val="00DA6D68"/>
    <w:rsid w:val="00DB6351"/>
    <w:rsid w:val="00E0236D"/>
    <w:rsid w:val="00E0247F"/>
    <w:rsid w:val="00E3187E"/>
    <w:rsid w:val="00E41AD8"/>
    <w:rsid w:val="00E41F21"/>
    <w:rsid w:val="00E432FB"/>
    <w:rsid w:val="00E43430"/>
    <w:rsid w:val="00E85B8A"/>
    <w:rsid w:val="00E90213"/>
    <w:rsid w:val="00EA1031"/>
    <w:rsid w:val="00EC6788"/>
    <w:rsid w:val="00ED7483"/>
    <w:rsid w:val="00EE5F7D"/>
    <w:rsid w:val="00EE7191"/>
    <w:rsid w:val="00F152E0"/>
    <w:rsid w:val="00F33A1F"/>
    <w:rsid w:val="00F51F39"/>
    <w:rsid w:val="00F57275"/>
    <w:rsid w:val="00F928F0"/>
    <w:rsid w:val="00F97400"/>
    <w:rsid w:val="00FA7458"/>
    <w:rsid w:val="00FD7E97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C0094C"/>
  <w15:docId w15:val="{F195CA3C-8282-4CA6-8987-0EB882245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F5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D5F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D5F13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2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4C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C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C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C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3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Novokhatny, Andrew (Contractor)</dc:creator>
  <cp:lastModifiedBy>Stewart, Delisha</cp:lastModifiedBy>
  <cp:revision>2</cp:revision>
  <dcterms:created xsi:type="dcterms:W3CDTF">2016-08-16T18:39:00Z</dcterms:created>
  <dcterms:modified xsi:type="dcterms:W3CDTF">2016-08-16T18:39:00Z</dcterms:modified>
</cp:coreProperties>
</file>